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阳高县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水土保持工作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际联席会议制度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为深入贯彻习近平生态文明思想，全面落实中办、国办《关于加强新时代水土保持工作的意见》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（中办发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  <w:t>〔2022〕68号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以下简称《意见》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大同市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加强新时代水土保持工作实施方案》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  <w:t>同政办发〔2023〕51号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阳高县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加强新时代水土保持工作实施方案》(以下简称《实施方案》)落实落地，确保我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水土保持工作高质量发展，指导、协调解决我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水土保持工作中的重大问题，建立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阳高县</w:t>
      </w:r>
      <w:r>
        <w:rPr>
          <w:rFonts w:hint="eastAsia" w:ascii="仿宋_GB2312" w:hAnsi="仿宋_GB2312" w:eastAsia="仿宋_GB2312" w:cs="仿宋_GB2312"/>
          <w:sz w:val="32"/>
          <w:szCs w:val="32"/>
        </w:rPr>
        <w:t>水土保持工作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际联席会议(以下简称联席会议)制度。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决策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部署，统筹领导推进全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水土保持工作。围绕《意见》和《实施方案》贯彻落实，加强统筹协调和相互配合，形成部门协同、上下联动、有机衔接的工作机制，协调解决全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水土保持工作中跨部门的重大问题;统筹推进《意见》和《实施方案》明确的目标任务，按照各自职能，认真抓好本领域相关工作，强化水土保持重大政策措施贯彻落实;推动有关部门把《意见》和《实施方案》提出的目标任务纳入年度工作部署，明确路线和措施，扎实推进实施;加强各部门在《意见》和《实施方案》实施方面的信息沟通和交流协作，按时通报工作进展，及时总结各部门实施成效，推广先进做法和经验;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政府交办的其他事项。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组织机构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主要负责同志担任召集人，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分管负责同志担任副召集人,其他成员单位分管负责同志为联席会议成员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联席会议设联络员，由各成员单位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相关科室负责人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担任。</w:t>
      </w:r>
    </w:p>
    <w:p>
      <w:pPr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阳高县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水土保持工作局际联席会议成员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人：</w:t>
      </w: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何昌海  县水务局局长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副召集人：</w:t>
      </w:r>
      <w:r>
        <w:rPr>
          <w:rFonts w:hint="eastAsia" w:ascii="仿宋_GB2312" w:hAnsi="仿宋_GB2312" w:eastAsia="仿宋_GB2312"/>
          <w:kern w:val="2"/>
          <w:sz w:val="32"/>
          <w:szCs w:val="32"/>
          <w:lang w:val="en-US" w:eastAsia="zh-CN" w:bidi="ar-SA"/>
        </w:rPr>
        <w:t>张殿宝  县水务局一级主任科员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斌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县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公安局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副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杨晓忠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县人民法院副院长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郝日新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检察院副检察长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王佃宏  县自然资源局副局长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县住房和城乡建设管理局副局长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陈国贤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市生态环境局阳高分局副局长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李宝明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县交通运输局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杨  勇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县林业局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杜雅楠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县文化和旅游局副局长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李志霞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县行政审批服务管理局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穆彩霞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何广清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县财政局三级调研员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宋福卿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县乡村振兴局一级主任科员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" w:eastAsia="zh-CN"/>
        </w:rPr>
        <w:t>郝秉亚</w:t>
      </w:r>
      <w:r>
        <w:rPr>
          <w:rFonts w:hint="default" w:ascii="仿宋_GB2312" w:hAnsi="仿宋_GB2312" w:eastAsia="仿宋_GB2312" w:cs="仿宋_GB2312"/>
          <w:b w:val="0"/>
          <w:bCs w:val="0"/>
          <w:color w:val="FF0000"/>
          <w:sz w:val="32"/>
          <w:szCs w:val="32"/>
          <w:lang w:val="en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县教育科技局三级调研员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郭海清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国家税务总局阳高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eastAsia="zh-CN"/>
        </w:rPr>
        <w:t>县税务局副局长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周振宇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县新闻中心副主任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靳富青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县融媒体中心副主任</w:t>
      </w:r>
    </w:p>
    <w:p>
      <w:pPr>
        <w:ind w:firstLine="963" w:firstLineChars="300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阳高县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水土保持工作局际联席会议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联络员</w:t>
      </w:r>
    </w:p>
    <w:tbl>
      <w:tblPr>
        <w:tblStyle w:val="8"/>
        <w:tblpPr w:leftFromText="180" w:rightFromText="180" w:vertAnchor="text" w:horzAnchor="page" w:tblpX="1819" w:tblpY="28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2384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单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联络员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4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kern w:val="2"/>
                <w:sz w:val="32"/>
                <w:szCs w:val="32"/>
                <w:lang w:val="en-US" w:eastAsia="zh-CN" w:bidi="ar-SA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水务局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" w:eastAsia="zh-CN"/>
              </w:rPr>
              <w:t>张德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>芬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13835241833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改革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杨雁娜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18734649187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val="en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" w:eastAsia="zh-CN"/>
              </w:rPr>
              <w:t>公安局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彦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13383529333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lang w:eastAsia="zh-CN"/>
              </w:rPr>
              <w:t>县人民法院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赵杰超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13546034888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hAnsi="仿宋_GB2312" w:cs="仿宋_GB2312"/>
                <w:sz w:val="32"/>
                <w:szCs w:val="32"/>
                <w:lang w:val="en-US" w:eastAsia="zh-CN"/>
              </w:rPr>
              <w:t>人民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检察院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郝日新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13753239750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任建军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18636228080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自然资源局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樊燕伟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15934077949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住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房和城乡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建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设管理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徐文全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13068095861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生态环境局</w:t>
            </w:r>
            <w:r>
              <w:rPr>
                <w:rFonts w:hint="eastAsia" w:hAnsi="仿宋_GB2312" w:cs="仿宋_GB2312"/>
                <w:sz w:val="32"/>
                <w:szCs w:val="32"/>
                <w:lang w:eastAsia="zh-CN"/>
              </w:rPr>
              <w:t>阳高分局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赵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宁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18636252003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县交通运输局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王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强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15603520119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农业农村局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王志兵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18234202015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县林业局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刘生虎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13935279033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化和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游局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杨万里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13203429995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行政审批服务管理局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曹天银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13935292755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乡村振兴局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" w:eastAsia="zh-CN"/>
              </w:rPr>
              <w:t>王尔东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18235258053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县教育科技局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景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龙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13994441629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县司法局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杰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13934262199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国家税务总局阳高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县税务局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关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涛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17835714410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县新闻中心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杨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hAnsi="仿宋_GB2312" w:cs="仿宋_GB2312"/>
                <w:color w:val="auto"/>
                <w:sz w:val="32"/>
                <w:szCs w:val="32"/>
                <w:vertAlign w:val="baseline"/>
                <w:lang w:eastAsia="zh-CN"/>
              </w:rPr>
              <w:t>凯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18235219124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  <w:t>县融媒体中心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32"/>
                <w:szCs w:val="32"/>
                <w:vertAlign w:val="baseline"/>
                <w:lang w:eastAsia="zh-CN"/>
              </w:rPr>
              <w:t>董玉兵</w:t>
            </w:r>
          </w:p>
        </w:tc>
        <w:tc>
          <w:tcPr>
            <w:tcW w:w="270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hAnsi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18835238688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联席会议成员因工作变动需要调整的,由所在单位提出，报联席会议确定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联席会议可根据工作需要，增补相关部门为成员单位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不再另行发文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联席会议办公室设在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，承担联席会议日常工作，完成召集人、副召集人交办的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职</w:t>
      </w:r>
      <w:r>
        <w:rPr>
          <w:rFonts w:hint="eastAsia" w:ascii="黑体" w:hAnsi="黑体" w:eastAsia="黑体" w:cs="黑体"/>
          <w:sz w:val="32"/>
          <w:szCs w:val="32"/>
        </w:rPr>
        <w:t>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联席会议根据工作需要定期或不定期召开全体会议，由召集人或召集人委托的副召集人主持。联席会议认为工作有必要时，可请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政府分管副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长出席或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办公室副主任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，成员单位根据工作需要可以提出召开全体会议的建议，可视情况召集部分成员单位参加会议，根据工作需要，也可邀请其他部门和单位负责同志参加。结合实际，会前可先召开联络员会议，协调准备有关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联席会议不刻制印章，不正式行文，以会议纪要形式明确议定事项，印发有关方面并抄送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人民政府，有关重大事项按程序报批。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县水务局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要会同各成员单位按照各自职能，深入研究加强水土保持工作中的重大问题，制定相关配套政策措施;认真落实联席会议确定的工作任务及议定事项;加强沟通、密切协作，相互支持、形成合力，充分发挥联席会议的作用，形成高效运行的长效工作机制，推动水土保持工作高质量发展。每年1月底前，各成员单位将上年度水土保持工作实施情况报送联席会议办公室。联席会议办公室要及时向各成员单位通报有关情况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altName w:val="方正楷体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F5B87"/>
    <w:rsid w:val="FDD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签发人"/>
    <w:basedOn w:val="1"/>
    <w:qFormat/>
    <w:uiPriority w:val="0"/>
    <w:rPr>
      <w:rFonts w:eastAsia="楷体"/>
      <w:kern w:val="0"/>
      <w:sz w:val="32"/>
    </w:rPr>
  </w:style>
  <w:style w:type="paragraph" w:styleId="3">
    <w:name w:val="Body Text"/>
    <w:basedOn w:val="1"/>
    <w:next w:val="4"/>
    <w:qFormat/>
    <w:uiPriority w:val="99"/>
    <w:rPr>
      <w:rFonts w:ascii="仿宋_GB2312" w:hAnsi="Times New Roman" w:eastAsia="仿宋_GB2312"/>
      <w:sz w:val="24"/>
      <w:szCs w:val="24"/>
    </w:rPr>
  </w:style>
  <w:style w:type="paragraph" w:styleId="4">
    <w:name w:val="Body Text First Indent"/>
    <w:basedOn w:val="3"/>
    <w:qFormat/>
    <w:uiPriority w:val="99"/>
    <w:pPr>
      <w:ind w:firstLine="4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2024-01-02T10:15:00Z</dcterms:created>
  <dc:creator>baixin</dc:creator>
  <cp:lastModifiedBy>baixin</cp:lastModifiedBy>
  <dcterms:modified xsi:type="dcterms:W3CDTF">2024-01-02T10:26:59Z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