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5</w:t>
      </w:r>
    </w:p>
    <w:p>
      <w:pPr>
        <w:spacing w:before="191" w:line="189" w:lineRule="auto"/>
        <w:jc w:val="center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阳高县大面积停电事件应急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响应条件</w:t>
      </w:r>
    </w:p>
    <w:p/>
    <w:p/>
    <w:p>
      <w:pPr>
        <w:spacing w:line="32" w:lineRule="exact"/>
      </w:pPr>
    </w:p>
    <w:tbl>
      <w:tblPr>
        <w:tblStyle w:val="8"/>
        <w:tblW w:w="13804" w:type="dxa"/>
        <w:tblInd w:w="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4543"/>
        <w:gridCol w:w="4280"/>
        <w:gridCol w:w="43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3804" w:type="dxa"/>
            <w:gridSpan w:val="4"/>
            <w:noWrap w:val="0"/>
            <w:vAlign w:val="top"/>
          </w:tcPr>
          <w:p>
            <w:pPr>
              <w:spacing w:before="178" w:line="247" w:lineRule="auto"/>
              <w:ind w:left="122" w:right="197" w:firstLine="5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根据大面积停电事件严重程度和发展态势，阳高县大面积停电事件按照事件等级对应应急响应级别按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照  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由高到低划分为一级、二级、三级共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lang w:eastAsia="zh-CN"/>
              </w:rPr>
              <w:t>三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个应急响应等级。应急响应启动后，可视</w:t>
            </w:r>
            <w:r>
              <w:rPr>
                <w:rFonts w:ascii="黑体" w:hAnsi="黑体" w:eastAsia="黑体" w:cs="黑体"/>
                <w:sz w:val="28"/>
                <w:szCs w:val="28"/>
              </w:rPr>
              <w:t>事件造成的损失情况及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其发展趋势调整响应级别</w:t>
            </w:r>
            <w:r>
              <w:rPr>
                <w:rFonts w:ascii="黑体" w:hAnsi="黑体" w:eastAsia="黑体" w:cs="黑体"/>
                <w:sz w:val="28"/>
                <w:szCs w:val="28"/>
              </w:rPr>
              <w:t>，避免响应不足或响应过度。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noWrap w:val="0"/>
            <w:vAlign w:val="top"/>
          </w:tcPr>
          <w:p>
            <w:pPr>
              <w:spacing w:before="172" w:line="455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position w:val="3"/>
                <w:sz w:val="28"/>
                <w:szCs w:val="28"/>
              </w:rPr>
              <w:t>一</w:t>
            </w:r>
            <w:r>
              <w:rPr>
                <w:rFonts w:ascii="黑体" w:hAnsi="黑体" w:eastAsia="黑体" w:cs="黑体"/>
                <w:spacing w:val="-2"/>
                <w:position w:val="3"/>
                <w:sz w:val="28"/>
                <w:szCs w:val="28"/>
              </w:rPr>
              <w:t>级应急响应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spacing w:before="171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二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级应急响应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spacing w:before="171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三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级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应急响应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 w:hRule="atLeast"/>
        </w:trPr>
        <w:tc>
          <w:tcPr>
            <w:tcW w:w="652" w:type="dxa"/>
            <w:noWrap w:val="0"/>
            <w:textDirection w:val="tbRlV"/>
            <w:vAlign w:val="top"/>
          </w:tcPr>
          <w:p>
            <w:pPr>
              <w:spacing w:before="183" w:line="202" w:lineRule="auto"/>
              <w:ind w:left="1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响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 xml:space="preserve"> 应 条 件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8"/>
                <w:szCs w:val="28"/>
              </w:rPr>
              <w:t>根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据大面积停电事件等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级划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，县指挥部办公室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分析评估，初判发生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重大大面积停电事件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，向县指挥部提出启动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级响应的建议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由县指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挥部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指挥长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决定启动一级响应。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8"/>
                <w:szCs w:val="28"/>
              </w:rPr>
              <w:t>根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据大面积停电事件等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级划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，县指挥部办公室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分析评估，初判发生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积停电事件时，向</w:t>
            </w:r>
            <w:r>
              <w:rPr>
                <w:rFonts w:hint="eastAsia" w:ascii="仿宋_GB2312" w:hAnsi="仿宋_GB2312" w:eastAsia="仿宋_GB2312" w:cs="仿宋_GB2312"/>
                <w:spacing w:val="28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指挥部提出启动二级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响应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建议，由县指挥部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副指挥长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决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定启动二级响应。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spacing w:line="47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27"/>
                <w:sz w:val="28"/>
                <w:szCs w:val="28"/>
              </w:rPr>
            </w:pPr>
          </w:p>
          <w:p>
            <w:pPr>
              <w:spacing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8"/>
                <w:szCs w:val="28"/>
              </w:rPr>
              <w:t>根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据大面积停电事件等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级划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，县指挥部办公室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分析评估，初判发生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积停电事件时，由县指挥部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办公室主任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决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定启动三级响应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，并报县指挥部。</w:t>
            </w:r>
          </w:p>
          <w:p>
            <w:pPr>
              <w:spacing w:line="47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68" w:lineRule="auto"/>
              <w:ind w:left="125" w:right="104" w:firstLine="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490" w:charSpace="46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Tc2MTg0OTdiNDllNDlkZTY0M2MyZGIyZGU4ODAifQ=="/>
  </w:docVars>
  <w:rsids>
    <w:rsidRoot w:val="00000000"/>
    <w:rsid w:val="01F85C01"/>
    <w:rsid w:val="06255BC2"/>
    <w:rsid w:val="10B10371"/>
    <w:rsid w:val="1A620D3B"/>
    <w:rsid w:val="1F5D407F"/>
    <w:rsid w:val="21DA191B"/>
    <w:rsid w:val="255F2A47"/>
    <w:rsid w:val="289742A6"/>
    <w:rsid w:val="2A4C0D5D"/>
    <w:rsid w:val="31B0547C"/>
    <w:rsid w:val="35691FF6"/>
    <w:rsid w:val="3D555C4A"/>
    <w:rsid w:val="46D7175B"/>
    <w:rsid w:val="49BC6207"/>
    <w:rsid w:val="56811F6E"/>
    <w:rsid w:val="60BA4FC1"/>
    <w:rsid w:val="6BD05529"/>
    <w:rsid w:val="74B701D7"/>
    <w:rsid w:val="78A648FD"/>
    <w:rsid w:val="7C2F7BF3"/>
    <w:rsid w:val="7E57A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left="735" w:leftChars="350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80" w:lineRule="exact"/>
      <w:ind w:left="630" w:leftChars="300"/>
      <w:outlineLvl w:val="1"/>
    </w:pPr>
    <w:rPr>
      <w:rFonts w:ascii="Arial" w:hAnsi="Arial" w:eastAsia="楷体" w:cs="Times New Roman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630" w:leftChars="3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next w:val="1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21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0</Lines>
  <Paragraphs>0</Paragraphs>
  <TotalTime>0</TotalTime>
  <ScaleCrop>false</ScaleCrop>
  <LinksUpToDate>false</LinksUpToDate>
  <CharactersWithSpaces>385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2023-05-25T17:52:00Z</dcterms:created>
  <dc:creator>Administrator</dc:creator>
  <cp:lastModifiedBy>baixin</cp:lastModifiedBy>
  <dcterms:modified xsi:type="dcterms:W3CDTF">2024-08-01T16:57:55Z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3AF1A3B76D1C4136ADF908DB5EB18106_12</vt:lpwstr>
  </property>
</Properties>
</file>