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</w:p>
    <w:p>
      <w:pPr>
        <w:spacing w:before="59" w:line="225" w:lineRule="auto"/>
        <w:ind w:left="3727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抗震救灾指挥部指挥机构及职责</w:t>
      </w:r>
    </w:p>
    <w:bookmarkEnd w:id="0"/>
    <w:p>
      <w:pPr>
        <w:spacing w:line="85" w:lineRule="auto"/>
        <w:rPr>
          <w:rFonts w:ascii="Arial"/>
          <w:sz w:val="2"/>
        </w:rPr>
      </w:pPr>
    </w:p>
    <w:tbl>
      <w:tblPr>
        <w:tblStyle w:val="9"/>
        <w:tblW w:w="140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4030"/>
        <w:gridCol w:w="9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601" w:type="dxa"/>
            <w:gridSpan w:val="2"/>
            <w:vAlign w:val="top"/>
          </w:tcPr>
          <w:p>
            <w:pPr>
              <w:spacing w:before="128" w:line="222" w:lineRule="auto"/>
              <w:ind w:left="17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人员组成</w:t>
            </w:r>
          </w:p>
        </w:tc>
        <w:tc>
          <w:tcPr>
            <w:tcW w:w="9402" w:type="dxa"/>
            <w:vAlign w:val="top"/>
          </w:tcPr>
          <w:p>
            <w:pPr>
              <w:spacing w:before="128" w:line="222" w:lineRule="auto"/>
              <w:ind w:left="37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指挥机构及职责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29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挥</w:t>
            </w:r>
            <w:r>
              <w:rPr>
                <w:rFonts w:hint="eastAsia" w:ascii="仿宋_GB2312" w:hAnsi="仿宋_GB2312" w:eastAsia="仿宋_GB2312" w:cs="仿宋_GB2312"/>
                <w:spacing w:val="-2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长</w:t>
            </w:r>
          </w:p>
        </w:tc>
        <w:tc>
          <w:tcPr>
            <w:tcW w:w="4030" w:type="dxa"/>
            <w:vMerge w:val="restart"/>
            <w:tcBorders>
              <w:bottom w:val="nil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分管副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长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9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指挥部职责：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贯彻落实党中央、国务院、省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关于防震减灾和抗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震救灾工作的决策部署；统筹全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防震减灾和抗震救灾工作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，制定防震、抗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震、救灾总体规划、重要措施；指导协调地震风险防控、监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测预警、调查评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估和灾后恢复重建工作；组织指挥地震灾害应急处置工作，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决定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级层面地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震应急响应级别、应急期并组织落实响应措施，颁布临时规定；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依法实施管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理、限制、征用等措施，落实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委、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政府及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应急救援总指挥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部交办抗震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救灾应急处置的其他重大事项。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03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指挥长职责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：全面负责灾害的组织救援工作，制定灾害救援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实施方案，调度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指挥各方面救援力量，处置紧急情况。对不服从指挥、行动迟缓、贻误战机、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消极怠工、工作失职的相关责任人，可建议当地人民政府按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照组织程序给予行政纪律处分。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指挥长</w:t>
            </w: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政府办公室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分管副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主任</w:t>
            </w:r>
          </w:p>
        </w:tc>
        <w:tc>
          <w:tcPr>
            <w:tcW w:w="940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11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副指挥长职责：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协助指挥长监督检查各项工作的落实，承办前方指挥部分配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的工作任务。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应急管理局局长</w:t>
            </w:r>
          </w:p>
        </w:tc>
        <w:tc>
          <w:tcPr>
            <w:tcW w:w="940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19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防震减灾中心主任</w:t>
            </w:r>
          </w:p>
        </w:tc>
        <w:tc>
          <w:tcPr>
            <w:tcW w:w="9402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气象局局长</w:t>
            </w:r>
          </w:p>
        </w:tc>
        <w:tc>
          <w:tcPr>
            <w:tcW w:w="9402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中国人民解放军山西省阳高县人民武装部分管副部长</w:t>
            </w:r>
          </w:p>
        </w:tc>
        <w:tc>
          <w:tcPr>
            <w:tcW w:w="9402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中国人民武装部队山西省总队大同支队执行二中队阳高中队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队长</w:t>
            </w:r>
          </w:p>
        </w:tc>
        <w:tc>
          <w:tcPr>
            <w:tcW w:w="9402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队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队长</w:t>
            </w:r>
          </w:p>
        </w:tc>
        <w:tc>
          <w:tcPr>
            <w:tcW w:w="9402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571" w:type="dxa"/>
            <w:vMerge w:val="restart"/>
            <w:tcBorders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成员</w:t>
            </w: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委宣传部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负责协调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新闻中心、新闻媒体及时发布地震信息，组织宣传报道抗震救灾工作，开展社会、网上舆情监控，组织民政、应急、防震减灾中心等有关部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门进行新闻发布，会同地震等有关部门拟定地震应急宣传资料。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委网信办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负责指挥有关单位开展舆情监测，主动正面发声，回应社会关切，科学稳妥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做好网上舆情引导应对。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按照指挥部安排及时发布地震信息及相关报道，组织召开新闻发布会。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县发展改革和科技局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6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负责协调相关单位按照各自职责分工做好地震应急物资的储备、采购、调度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工作，协调各部门积极推进应急基础设施建设和灾后重建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工作。负责落实救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灾粮源、生活必需品的组织调运、供应，负责监测应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急状态下生活必需品市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场运行、供应情况。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负责指导组织人防工程抢、排险；利用人民防空资源参与抢险救灾和应急救援。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教育局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负责指导各级各类学校做好在校学生的应急疏散、安置。指导各级各类学校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在校学生心理咨询、宣传教育；负责所属应急避难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场所日常运维和管理，按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照指挥部安排启动应急避难场所。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Merge w:val="continue"/>
            <w:tcBorders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6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负责组织鼓励和支持抗震救灾科学技术研究，推广应用抗震救灾先进科学技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术成果。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工业和信息化局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负责紧急状态下重要物资生产组织工作；按照职责核实工业企业受损情况，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指导制订工业恢复生产方案和生产自救。配合有关部门、督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促受灾直属企业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开展次生灾害抢险、排险工作；配合相关部门对监管企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业安全生产和应急管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理工作检查、督查，核实上报企业受损情况。负责组织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协调各电信运营企业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做好应急保障工作；重大地震灾害后，及时上报设施受损情况。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负责组织相关受灾企业次生灾害的抢、排险；协调大同通航产业园派出飞行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器参与抗震救灾工作。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负责监测应急状态下生活必需品市场运行、供应情况，核实商贸企业受损情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况，指导受损商贸企业制订恢复经营方案，负责加强对灾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区生活必需品市场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运行和供求状况的监测。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公安局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负责灾区社会治安管理和重点目标的安全保卫，制订预防和打击震后各种违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法犯罪活动的实施方案；负责灾区及周边道路的交通管制和疏导，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开辟通往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抗震救灾指挥部的绿色通道，维护交通秩序。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民政局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2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负责灾区遇难者遗体火化工作；负责城乡居民最低生活保障、临时救助、特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困人员救助供养、生活无着流浪乞讨人员救助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司法局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负责司法系统监狱、戒毒场所等特殊单位及群体的监控和转移安置，提供法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律服务。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财政局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负责组织对所需应急救援物资的政府采购，并对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应急救援物资的采购、储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存、调运所需资金予以保障；负责救灾资金筹集、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管理，配合做好财政救灾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资金、政府间捐赠资金及其他社会捐赠资金使用管理。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人力资源和社会保障局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负责保障生产恢复过程中劳资关系稳定。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自然资源局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负责次生地质灾害应急调查、监测及应急处置等，指导地质灾害应急治理工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程。负责提供现场卫星及无人机获取的遥感影像资料，提供反应地形、地势、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交通、河流、村落、植被覆盖等现状的电子地图信息，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提供行政区划、交通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等专题图件资料，为应急处置提供相关技术支撑。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民政局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2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负责灾区遇难者遗体火化工作；负责城乡居民最低生活保障、临时救助、特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困人员救助供养、生活无着流浪乞讨人员救助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司法局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负责司法系统监狱、戒毒场所等特殊单位及群体的监控和转移安置，提供法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律服务。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县住房和城乡建设管理局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负责对本行政区域内的建设工作抗震实施监督管理；负责组织灾区建筑物安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全鉴定工作，开展灾害损失调查评估。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负责应急供热保障工作和灾区供热线路抢修工作，负责辖区内抗震救灾和生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活、生产供热，保障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各级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抗震救灾指挥部应急供热。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市生态环境局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阳高分局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负责对灾区次生环境污染情况的监测预报和处置指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县公用事业中心</w:t>
            </w:r>
          </w:p>
        </w:tc>
        <w:tc>
          <w:tcPr>
            <w:tcW w:w="9402" w:type="dxa"/>
            <w:tcBorders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负责组织</w:t>
            </w:r>
            <w:r>
              <w:rPr>
                <w:rFonts w:hint="eastAsia" w:ascii="仿宋_GB2312" w:hAnsi="仿宋_GB2312" w:eastAsia="仿宋_GB2312" w:cs="仿宋_GB2312"/>
                <w:spacing w:val="-15"/>
                <w:lang w:val="en-US" w:eastAsia="zh-CN"/>
              </w:rPr>
              <w:t>县城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供水、排水、燃气、热力、路政照明等市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政设施的抢、排险工作。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负责应急供水保障工作和灾区供水线路抢修工作，负责辖区内抗震救灾和生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活、生产用水，保障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抗震救灾指挥部应急用水。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交通运输局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6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负责开辟县乡公路救灾绿色通道，协调调集、征用运输保障救灾车辆，组织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所辖范围公路抢修维护，保障运输通畅，负责与上级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民航、空域管理部门的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沟通协调以及全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重大航空任务协调保障工作。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水务局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负责水库、河道、堤坝等水利设施的监控、防范与处置及水情预报工作。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农业农村局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负责综合协调灾区动物疫情防治工作；负责农业生产自救，核实受损情况，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指导制订农业恢复生产方案，组织落实农业生产恢复措施。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文化和旅游局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8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负责指导旅游景区和旅行社做好游客疏散和安抚工作，负责恢复被破坏的广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播电视设施，指导文化和旅游业开展地震应急宣传。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负责辖区内重点文物抢救和保护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和体育局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负责综合协调医疗防疫工作，统筹指挥调派紧急医学救援力量，设置救护场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所或临时医疗点，开展伤员现场急救、检伤分类和转运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救治；组织开展灾区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消杀防疫、饮用水安全监测和爱国卫生运动，预防控制传染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病及疫情暴发，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应对处置突发公共卫生事件；组织巡回医疗队，向灾区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群众和救援人员提供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医疗服务和心理援助。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负责所属应急避难场所日常运维和管理，按照指挥部安排启动应急避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难场所。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应急管理局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承担指挥部办公室日常工作；组织协调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抗震救灾指挥部成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员单位做好抗震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救灾应急处置和救援工作，报告、通报地震震情、灾情及应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急救援、抗震救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灾动态等信息，指导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）抗震救灾工作；协调各类救援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队伍参加抗震抢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险救援；组织开展震害损失调查评估；组织协调灾民转移、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安置；调拨并分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配保障灾民基本生活的物资和资金；指导灾区非煤矿山、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危化、冶金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工贸等企业开展次生灾害抢、排险工作；协调开放应急避难场所。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县住房和城乡建设管理局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负责对本行政区域内的建设工作抗震实施监督管理；负责组织灾区建筑物安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全鉴定工作，开展灾害损失调查评估。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负责应急供热保障工作和灾区供热线路抢修工作，负责辖区内抗震救灾和生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活、生产供热，保障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各级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抗震救灾指挥部应急供热。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市生态环境局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阳高分局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负责对灾区次生环境污染情况的监测预报和处置指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县公用事业中心</w:t>
            </w:r>
          </w:p>
        </w:tc>
        <w:tc>
          <w:tcPr>
            <w:tcW w:w="9402" w:type="dxa"/>
            <w:tcBorders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负责组织</w:t>
            </w:r>
            <w:r>
              <w:rPr>
                <w:rFonts w:hint="eastAsia" w:ascii="仿宋_GB2312" w:hAnsi="仿宋_GB2312" w:eastAsia="仿宋_GB2312" w:cs="仿宋_GB2312"/>
                <w:spacing w:val="-15"/>
                <w:lang w:val="en-US" w:eastAsia="zh-CN"/>
              </w:rPr>
              <w:t>县城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供水、排水、燃气、热力、路政照明等市</w:t>
            </w:r>
            <w:r>
              <w:rPr>
                <w:rFonts w:hint="eastAsia" w:ascii="仿宋_GB2312" w:hAnsi="仿宋_GB2312" w:eastAsia="仿宋_GB2312" w:cs="仿宋_GB2312"/>
                <w:spacing w:val="-16"/>
              </w:rPr>
              <w:t>政设施的抢、排险工作。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负责应急供水保障工作和灾区供水线路抢修工作，负责辖区内抗震救灾和生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活、生产用水，保障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抗震救灾指挥部应急用水。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交通运输局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6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负责开辟县乡公路救灾绿色通道，协调调集、征用运输保障救灾车辆，组织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所辖范围公路抢修维护，保障运输通畅，负责与上级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民航、空域管理部门的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沟通协调以及全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重大航空任务协调保障工作。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水务局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负责水库、河道、堤坝等水利设施的监控、防范与处置及水情预报工作。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审计局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负责救灾资金、物资使用的审计。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政府办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公室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3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负责疏散、安置国外来访人员，协调国外来华救援、新闻采访及科学考察等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人员的接待与安置，协助处理对口国际社会援助事宜。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市场监督管理局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2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负责救灾物品质量监管，救灾餐饮服务食品的安全监管和药品、医疗器械的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质量监督管理，综合协调食品安全；对灾区电梯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、锅炉等特种设备的安全监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能源局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负责能源预测预警，监测全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能源发展状况，发布能源信息，参与能源运行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调节和应急保障。负责全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能源行业管理。负责石油、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天然气等管道建设和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保护。指导协调新能源、可再生能源、农村电网和农村能源发展工作。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行政审批服务管理局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根据抗震设防相关要求，对一般建设工程抗震设防要求的确定。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中国人民解放军山西省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阳高县人民武装部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负责组织所属民兵、预备役部队、协调驻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阳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部队赶赴灾区参加抗震救援。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中国人民武装部队山西省总队大同支队执行二中队阳高中队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负责调动所属部队对重灾区或重要场所人员抢救或特种抢险。负责机关、金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融、仓储、救灾物品等要害部门和重要目标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的警戒。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消防救援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队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负责组织火灾扑灭及特殊建筑物的抢险救灾。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气象局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负责及时提供地震发生地所需的气象资料信息、天气预报和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气象灾害预报、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预警信息，并对事发地的天气开展气象要素的实时监测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，为应急救助提供气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象保障。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国家金融监督管理总局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阳高监管支局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7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负责指导银行保险机构快速恢复营业，组织、协调、督促、指导承保保险公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司及时开展对投保的伤亡人员和受损财产的查勘和理赔；负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责指导银行加强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金库等安保重点部位和营业场所等重点区域的警戒，确保资金安全。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中国共产主义青年团阳高县委员会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负责动员青年志愿者为灾区救助提供应急志愿者服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红十字会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依法开展救灾募捐活动，负责接收国内外组织和个人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通过红十字会捐助的物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资和资金。负责组织红十字会员和志愿者参加医疗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防疫并做好相关动员、引导、管理工作。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山西省公路局大同分局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阳高公路管理段</w:t>
            </w:r>
          </w:p>
        </w:tc>
        <w:tc>
          <w:tcPr>
            <w:tcW w:w="9402" w:type="dxa"/>
            <w:tcBorders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县域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国省道公路的抢修、维护，保障公路运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输畅通。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委党校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推进防震减灾知识纳入党校培训内容，提高各级领导干部防震减灾意识。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防震减灾中心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6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负责监测评估组工作。协助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应急管理局做好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抗震救灾指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挥部日常工作；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协助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应急管理局开展抗震救灾应急处置和救援工作；承担地震监测预报、地震速报、灾情趋势判定、地震灾害快速评估、地震灾害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调查、地震烈度评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定、地震灾害损失评估等工作；开展震后地震科学考察，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参与制定地震灾区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重建规划；开展地震知识宣传。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县园林绿化中心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负责所属应急避难场所日常运维和管理，按照指挥部安排启动应急避</w:t>
            </w:r>
            <w:r>
              <w:rPr>
                <w:rFonts w:hint="eastAsia" w:ascii="仿宋_GB2312" w:hAnsi="仿宋_GB2312" w:eastAsia="仿宋_GB2312" w:cs="仿宋_GB2312"/>
                <w:spacing w:val="-13"/>
              </w:rPr>
              <w:t>难场所。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县融媒体中心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2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负责派出记者及时报道灾情和救灾动态，发布地震信息和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抗震救灾指挥部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公告。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511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国网山西省电力公司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供电</w:t>
            </w:r>
            <w:r>
              <w:rPr>
                <w:rFonts w:hint="eastAsia" w:ascii="仿宋_GB2312" w:hAnsi="仿宋_GB2312" w:eastAsia="仿宋_GB2312" w:cs="仿宋_GB2312"/>
                <w:spacing w:val="-12"/>
              </w:rPr>
              <w:t>公司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4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负责尽快恢复辖区内抗震救灾和生活、生产用电，保障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）抗震救灾指挥部应急用电。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移动、联通、电信通信公司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负责恢复通信设施，做好通信保障应急工作。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中国人民财产保险股份有限公司阳高支公司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中国人寿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保险公司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负责及时开展对投保的伤亡人员和受损财产的查勘和理赔工作。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大同车务段阳高站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组织实施铁路运输、组织铁路抢排险，保障铁路运输畅通。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1" w:type="dxa"/>
            <w:vMerge w:val="continue"/>
            <w:tcBorders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华润燃气有限公司</w:t>
            </w:r>
          </w:p>
        </w:tc>
        <w:tc>
          <w:tcPr>
            <w:tcW w:w="940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负责应急供气保障工作和灾区燃气线路抢修工作，负责辖区内抗震救灾和生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活、生产用气，保障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）抗震救灾指挥部应急用气。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04F368D"/>
    <w:rsid w:val="B04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2024-07-10T09:54:00Z</dcterms:created>
  <dc:creator>baixin</dc:creator>
  <cp:lastModifiedBy>baixin</cp:lastModifiedBy>
  <dcterms:modified xsi:type="dcterms:W3CDTF">2024-07-10T10:12:38Z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7BC5557C3765A126DCE98D661F4B602D</vt:lpwstr>
  </property>
</Properties>
</file>