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附件一</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黑体" w:hAnsi="黑体" w:eastAsia="黑体" w:cs="黑体"/>
          <w:sz w:val="36"/>
          <w:szCs w:val="36"/>
          <w:lang w:val="en-US" w:eastAsia="zh-CN"/>
        </w:rPr>
      </w:pPr>
      <w:bookmarkStart w:id="0" w:name="_GoBack"/>
      <w:r>
        <w:rPr>
          <w:rFonts w:hint="eastAsia" w:ascii="方正小标宋简体" w:hAnsi="方正小标宋简体" w:eastAsia="方正小标宋简体" w:cs="方正小标宋简体"/>
          <w:sz w:val="44"/>
          <w:szCs w:val="44"/>
          <w:lang w:val="en-US" w:eastAsia="zh-CN"/>
        </w:rPr>
        <w:t>阳高县划转行政审批事项清单目录</w:t>
      </w:r>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ascii="黑体" w:hAnsi="黑体" w:eastAsia="黑体" w:cs="黑体"/>
          <w:sz w:val="32"/>
          <w:szCs w:val="32"/>
          <w:lang w:val="en-US" w:eastAsia="zh-CN"/>
        </w:rPr>
        <w:t>（30项）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1.县委宣传部</w:t>
      </w:r>
      <w:r>
        <w:rPr>
          <w:rFonts w:hint="eastAsia" w:ascii="仿宋_GB2312" w:hAnsi="仿宋_GB2312" w:eastAsia="仿宋_GB2312" w:cs="仿宋_GB2312"/>
          <w:kern w:val="2"/>
          <w:sz w:val="32"/>
          <w:szCs w:val="32"/>
          <w:lang w:val="en-US" w:eastAsia="zh-CN" w:bidi="ar-SA"/>
        </w:rPr>
        <w:t>（1项）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企业、个人从事电影流动放映活动的备案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2.县交通局</w:t>
      </w:r>
      <w:r>
        <w:rPr>
          <w:rFonts w:hint="eastAsia" w:ascii="仿宋_GB2312" w:hAnsi="仿宋_GB2312" w:eastAsia="仿宋_GB2312" w:cs="仿宋_GB2312"/>
          <w:b w:val="0"/>
          <w:bCs w:val="0"/>
          <w:kern w:val="2"/>
          <w:sz w:val="32"/>
          <w:szCs w:val="32"/>
          <w:lang w:val="en-US" w:eastAsia="zh-CN" w:bidi="ar-SA"/>
        </w:rPr>
        <w:t>（12项）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sz w:val="32"/>
          <w:szCs w:val="32"/>
          <w:lang w:val="en-US" w:eastAsia="zh-CN"/>
        </w:rPr>
        <w:t>（</w:t>
      </w:r>
      <w:r>
        <w:rPr>
          <w:rFonts w:hint="eastAsia" w:ascii="仿宋_GB2312" w:hAnsi="仿宋_GB2312" w:eastAsia="仿宋_GB2312" w:cs="仿宋_GB2312"/>
          <w:sz w:val="32"/>
          <w:szCs w:val="32"/>
          <w:lang w:val="en-US" w:eastAsia="zh-CN"/>
        </w:rPr>
        <w:t>1</w:t>
      </w:r>
      <w:r>
        <w:rPr>
          <w:rFonts w:hint="eastAsia"/>
          <w:sz w:val="32"/>
          <w:szCs w:val="32"/>
          <w:lang w:val="en-US" w:eastAsia="zh-CN"/>
        </w:rPr>
        <w:t>）</w:t>
      </w:r>
      <w:r>
        <w:rPr>
          <w:rFonts w:hint="eastAsia" w:ascii="仿宋_GB2312" w:hAnsi="仿宋_GB2312" w:eastAsia="仿宋_GB2312" w:cs="仿宋_GB2312"/>
          <w:sz w:val="32"/>
          <w:szCs w:val="32"/>
          <w:lang w:val="en-US" w:eastAsia="zh-CN"/>
        </w:rPr>
        <w:t>道路旅客运输经营许可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（2）道路旅客运输站经营许可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（3）出租汽车经营许可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（4）城市公共汽（电）车车辆运营证核发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（5）通航建筑物运行方案审批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（6）航道通航条件影响评价审核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（7）内河专用航标设置、撤除、位置移动和其他状况改变审批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（8）海域或者内河通航水域、岸线施工作业许可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（9）新增客运班线经营许可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（10）客运班线变更经营主体、起讫地和日发班次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（11）客运班线延续经营许可</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（12）水运工程建设项目竣工验收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3.县住建局</w:t>
      </w:r>
      <w:r>
        <w:rPr>
          <w:rFonts w:hint="eastAsia" w:ascii="仿宋_GB2312" w:hAnsi="仿宋_GB2312" w:eastAsia="仿宋_GB2312" w:cs="仿宋_GB2312"/>
          <w:b w:val="0"/>
          <w:bCs w:val="0"/>
          <w:kern w:val="2"/>
          <w:sz w:val="32"/>
          <w:szCs w:val="32"/>
          <w:lang w:val="en-US" w:eastAsia="zh-CN" w:bidi="ar-SA"/>
        </w:rPr>
        <w:t>（3项）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（1）关闭、闲置、拆除城市环境卫生设施许可</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（2）拆除环境卫生设施许可</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（3）临时性建筑物搭建、堆放物料、占道施工审批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4.县市监局</w:t>
      </w:r>
      <w:r>
        <w:rPr>
          <w:rFonts w:hint="eastAsia" w:ascii="仿宋_GB2312" w:hAnsi="仿宋_GB2312" w:eastAsia="仿宋_GB2312" w:cs="仿宋_GB2312"/>
          <w:kern w:val="2"/>
          <w:sz w:val="32"/>
          <w:szCs w:val="32"/>
          <w:lang w:val="en-US" w:eastAsia="zh-CN" w:bidi="ar-SA"/>
        </w:rPr>
        <w:t>（5项）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（1）食品生产许可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（2）食品小经营店备案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（3）食品小摊点备案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（4）食品添加剂生产许可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（5）特种设备安全管理和作业人员资格认定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5.县水务局</w:t>
      </w:r>
      <w:r>
        <w:rPr>
          <w:rFonts w:hint="eastAsia" w:ascii="仿宋_GB2312" w:hAnsi="仿宋_GB2312" w:eastAsia="仿宋_GB2312" w:cs="仿宋_GB2312"/>
          <w:sz w:val="32"/>
          <w:szCs w:val="32"/>
          <w:lang w:val="en-US" w:eastAsia="zh-CN"/>
        </w:rPr>
        <w:t>（2项）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（1）河道采砂许可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（2）城市建设填堵水域、废除围堤审批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6.县林业局</w:t>
      </w:r>
      <w:r>
        <w:rPr>
          <w:rFonts w:hint="eastAsia" w:ascii="仿宋_GB2312" w:hAnsi="仿宋_GB2312" w:eastAsia="仿宋_GB2312" w:cs="仿宋_GB2312"/>
          <w:sz w:val="32"/>
          <w:szCs w:val="32"/>
          <w:lang w:val="en-US" w:eastAsia="zh-CN"/>
        </w:rPr>
        <w:t>（1项）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猎捕陆生野生动物审批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7.县卫体局</w:t>
      </w:r>
      <w:r>
        <w:rPr>
          <w:rFonts w:hint="eastAsia" w:ascii="仿宋_GB2312" w:hAnsi="仿宋_GB2312" w:eastAsia="仿宋_GB2312" w:cs="仿宋_GB2312"/>
          <w:sz w:val="32"/>
          <w:szCs w:val="32"/>
          <w:lang w:val="en-US" w:eastAsia="zh-CN"/>
        </w:rPr>
        <w:t>（2项）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（1）高危险性体育项目经营许可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（2）体育经营专业人员资格证核发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8.县教科局</w:t>
      </w:r>
      <w:r>
        <w:rPr>
          <w:rFonts w:hint="eastAsia" w:ascii="仿宋_GB2312" w:hAnsi="仿宋_GB2312" w:eastAsia="仿宋_GB2312" w:cs="仿宋_GB2312"/>
          <w:b w:val="0"/>
          <w:bCs w:val="0"/>
          <w:kern w:val="2"/>
          <w:sz w:val="32"/>
          <w:szCs w:val="32"/>
          <w:lang w:val="en-US" w:eastAsia="zh-CN" w:bidi="ar-SA"/>
        </w:rPr>
        <w:t>（1项）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实施中等及中等以下学历教育、学前教育、自学考试助学及其他文化教育的学校设立、变更和终止审批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9.县文旅局</w:t>
      </w:r>
      <w:r>
        <w:rPr>
          <w:rFonts w:hint="eastAsia" w:ascii="仿宋_GB2312" w:hAnsi="仿宋_GB2312" w:eastAsia="仿宋_GB2312" w:cs="仿宋_GB2312"/>
          <w:kern w:val="2"/>
          <w:sz w:val="32"/>
          <w:szCs w:val="32"/>
          <w:lang w:val="en-US" w:eastAsia="zh-CN" w:bidi="ar-SA"/>
        </w:rPr>
        <w:t>（2项）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（1）个体演员、个体演出经纪人备案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（2）建设工程文物保护许可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10.县能源局</w:t>
      </w:r>
      <w:r>
        <w:rPr>
          <w:rFonts w:hint="eastAsia" w:ascii="仿宋_GB2312" w:hAnsi="仿宋_GB2312" w:eastAsia="仿宋_GB2312" w:cs="仿宋_GB2312"/>
          <w:sz w:val="32"/>
          <w:szCs w:val="32"/>
          <w:lang w:val="en-US" w:eastAsia="zh-CN"/>
        </w:rPr>
        <w:t>（1项）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pPr>
      <w:r>
        <w:rPr>
          <w:rFonts w:hint="eastAsia" w:ascii="仿宋_GB2312" w:hAnsi="仿宋_GB2312" w:eastAsia="仿宋_GB2312" w:cs="仿宋_GB2312"/>
          <w:sz w:val="32"/>
          <w:szCs w:val="32"/>
          <w:lang w:val="en-US" w:eastAsia="zh-CN"/>
        </w:rPr>
        <w:t>在电力设施周围或者电力设施保护区内进行可能危及电力设施安全作业审批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FFADD"/>
    <w:rsid w:val="7FBFF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customStyle="1" w:styleId="5">
    <w:name w:val="签发人"/>
    <w:basedOn w:val="1"/>
    <w:qFormat/>
    <w:uiPriority w:val="0"/>
    <w:rPr>
      <w:rFonts w:eastAsia="楷体"/>
      <w:kern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2023-06-19T17:01:00Z</dcterms:created>
  <dc:creator>baixin</dc:creator>
  <cp:lastModifiedBy>baixin</cp:lastModifiedBy>
  <dcterms:modified xsi:type="dcterms:W3CDTF">2023-06-19T17:03:06Z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